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86" w:rsidRDefault="001277E4" w:rsidP="001277E4">
      <w:pPr>
        <w:pStyle w:val="a3"/>
        <w:jc w:val="center"/>
        <w:rPr>
          <w:sz w:val="36"/>
          <w:szCs w:val="36"/>
          <w:lang w:val="en-US"/>
        </w:rPr>
      </w:pPr>
      <w:r w:rsidRPr="001277E4">
        <w:rPr>
          <w:sz w:val="36"/>
          <w:szCs w:val="36"/>
          <w:lang w:val="uk-UA"/>
        </w:rPr>
        <w:t>Форми роботи з сім</w:t>
      </w:r>
      <w:r>
        <w:rPr>
          <w:sz w:val="36"/>
          <w:szCs w:val="36"/>
          <w:lang w:val="en-US"/>
        </w:rPr>
        <w:t>`</w:t>
      </w:r>
      <w:proofErr w:type="spellStart"/>
      <w:r w:rsidRPr="001277E4">
        <w:rPr>
          <w:sz w:val="36"/>
          <w:szCs w:val="36"/>
          <w:lang w:val="uk-UA"/>
        </w:rPr>
        <w:t>єю</w:t>
      </w:r>
      <w:proofErr w:type="spellEnd"/>
    </w:p>
    <w:p w:rsidR="001277E4" w:rsidRPr="001277E4" w:rsidRDefault="001277E4" w:rsidP="001277E4">
      <w:pPr>
        <w:spacing w:after="0"/>
        <w:jc w:val="center"/>
        <w:rPr>
          <w:i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1277E4">
        <w:rPr>
          <w:i/>
          <w:lang w:val="uk-UA"/>
        </w:rPr>
        <w:t>Від того, як пройшло дитинство, хто вів дитину за руку в дитячі роки, що</w:t>
      </w:r>
    </w:p>
    <w:p w:rsidR="001277E4" w:rsidRPr="001277E4" w:rsidRDefault="001277E4" w:rsidP="001277E4">
      <w:pPr>
        <w:spacing w:after="0"/>
        <w:jc w:val="right"/>
        <w:rPr>
          <w:i/>
          <w:lang w:val="uk-UA"/>
        </w:rPr>
      </w:pPr>
      <w:r w:rsidRPr="001277E4">
        <w:rPr>
          <w:i/>
          <w:lang w:val="uk-UA"/>
        </w:rPr>
        <w:t>ввійшло в її розум і серце з навколишнього світу – від цього вирішальною</w:t>
      </w:r>
    </w:p>
    <w:p w:rsidR="001277E4" w:rsidRDefault="001277E4" w:rsidP="001277E4">
      <w:pPr>
        <w:jc w:val="right"/>
        <w:rPr>
          <w:lang w:val="uk-UA"/>
        </w:rPr>
      </w:pPr>
      <w:r w:rsidRPr="001277E4">
        <w:rPr>
          <w:i/>
          <w:lang w:val="uk-UA"/>
        </w:rPr>
        <w:t>мірою залежить, якою людиною стане сьогоднішній малюк.</w:t>
      </w:r>
    </w:p>
    <w:p w:rsidR="001277E4" w:rsidRDefault="001277E4" w:rsidP="001277E4">
      <w:pPr>
        <w:jc w:val="right"/>
        <w:rPr>
          <w:sz w:val="20"/>
          <w:szCs w:val="20"/>
          <w:lang w:val="uk-UA"/>
        </w:rPr>
      </w:pPr>
      <w:r w:rsidRPr="001277E4">
        <w:rPr>
          <w:sz w:val="20"/>
          <w:szCs w:val="20"/>
          <w:lang w:val="uk-UA"/>
        </w:rPr>
        <w:t>В.А.Сухомлинський</w:t>
      </w:r>
    </w:p>
    <w:p w:rsidR="001277E4" w:rsidRPr="00C46DA2" w:rsidRDefault="00020E7F" w:rsidP="001277E4">
      <w:pPr>
        <w:rPr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</w:t>
      </w:r>
      <w:r w:rsidR="001277E4" w:rsidRPr="00C46DA2">
        <w:rPr>
          <w:sz w:val="18"/>
          <w:szCs w:val="18"/>
          <w:lang w:val="uk-UA"/>
        </w:rPr>
        <w:t>Одвічне питання турбує не одне покоління батьків: як виховувати дитину? Що робити, аби вона виросла доброю людиною, розкрившись усіма своїми здібностями, аби змогла віддати людям те з чим прийшла у світ?</w:t>
      </w:r>
    </w:p>
    <w:p w:rsidR="00020E7F" w:rsidRPr="00C46DA2" w:rsidRDefault="00020E7F" w:rsidP="001277E4">
      <w:pPr>
        <w:rPr>
          <w:b/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 xml:space="preserve">            Роль батьків у вихованні дошкільнят неможливо перебільшити, адже родина, її традиції і взаємовідносини – головний чинник у формуванні маленької особистості. Саме від того, як батько й мати розуміють дитину, відчувають її психологічний стан та вміють правильно піклуватися про її здоров`я, залежить майбутнє малюка. У нашому дитячому садку вихователі проводять різні форми роботи з батьками, щоб допомагати їм у вихованні своїх дітей: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Консультації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>Звичайно складається система консультацій, які проводяться індивідуально або для підгрупи батьків. На групові консультації можна запрошувати батьків різних груп, що мають однакові проблеми або, навпаки, успіхи у вихованні (примхливі діти; діти з яскраво вираженими здібностями до малювання, музики). Цілями консультації є засвоєння батьками певних знань, умінь; допомога їм у розв’язанні проблемних питань. Форми проведення консультацій різні (кваліфіковане повідомлення фахівця з наступним обговоренням; обговорення статті, заздалегідь прочитаної всіма запрошеними на консультацію; практичне заняття, наприклад, на тему "Як розучувати з дітьми вірші").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Батьківські збори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>Батьківські збори проводяться групові й загальні (для батьків усього закладу). Загальні збори організовуються 2-3 рази на рік. На них обговорюють завдання на новий навчальний рік, результати освітньої роботи, питання фізичного виховання й проблеми літн</w:t>
      </w:r>
      <w:r w:rsidR="00C46DA2">
        <w:rPr>
          <w:sz w:val="18"/>
          <w:szCs w:val="18"/>
          <w:lang w:val="uk-UA"/>
        </w:rPr>
        <w:t>ього оздоровчого періоду .</w:t>
      </w:r>
      <w:r w:rsidRPr="00C46DA2">
        <w:rPr>
          <w:sz w:val="18"/>
          <w:szCs w:val="18"/>
          <w:lang w:val="uk-UA"/>
        </w:rPr>
        <w:t xml:space="preserve"> На загальні збори можна запросити лікаря або представника методичної служби міста. Передбачаються виступи батьків. Гр</w:t>
      </w:r>
      <w:r w:rsidR="00C46DA2">
        <w:rPr>
          <w:sz w:val="18"/>
          <w:szCs w:val="18"/>
          <w:lang w:val="uk-UA"/>
        </w:rPr>
        <w:t>упові збори проводяться раз в</w:t>
      </w:r>
      <w:r w:rsidRPr="00C46DA2">
        <w:rPr>
          <w:sz w:val="18"/>
          <w:szCs w:val="18"/>
          <w:lang w:val="uk-UA"/>
        </w:rPr>
        <w:t>3 місяці. На обговорення виносять 2-3 питання (одне пита</w:t>
      </w:r>
      <w:r w:rsidR="00C46DA2">
        <w:rPr>
          <w:sz w:val="18"/>
          <w:szCs w:val="18"/>
          <w:lang w:val="uk-UA"/>
        </w:rPr>
        <w:t xml:space="preserve">ння готує вихователь, по іншим </w:t>
      </w:r>
      <w:r w:rsidRPr="00C46DA2">
        <w:rPr>
          <w:sz w:val="18"/>
          <w:szCs w:val="18"/>
          <w:lang w:val="uk-UA"/>
        </w:rPr>
        <w:t>можна запропонувати виступити батькам або комусь із фахівців). Щорічно одні збори доцільно присвячувати обговоренню сімейного досвіду виховання дітей. Вибирається т</w:t>
      </w:r>
      <w:r w:rsidR="00A830C2">
        <w:rPr>
          <w:sz w:val="18"/>
          <w:szCs w:val="18"/>
          <w:lang w:val="uk-UA"/>
        </w:rPr>
        <w:t xml:space="preserve">ема, </w:t>
      </w:r>
      <w:r w:rsidRPr="00C46DA2">
        <w:rPr>
          <w:sz w:val="18"/>
          <w:szCs w:val="18"/>
          <w:lang w:val="uk-UA"/>
        </w:rPr>
        <w:t xml:space="preserve"> наприклад, "Чому наші діти не люблять працювати?", "Як виховати у дітей інтерес до книги", "Телевізор - друг або ворог у вихованні дітей?".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Бесіди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>Бесіди проводяться як індивідуальні, так і групові. І в тім і в іншому випадку чітко визначається мета: що необхідно з'ясувати, чим можемо допомогти. Зміст бесіди лаконічний, значимий для батьків, підноситься таким чином, щоб спонукати співрозмовників до висловлення. Педагог повинен уміти не тільки говорити, але й слухати батьків, виражати свою зацікавленість, доброзичливість.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День відкритих дверей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 xml:space="preserve">День відкритих дверей, будучи досить розповсюдженою формою роботи, дає можливість познайомити батьків з дошкільним закладом, його традиціями, правилами, особливостями </w:t>
      </w:r>
      <w:proofErr w:type="spellStart"/>
      <w:r w:rsidRPr="00C46DA2">
        <w:rPr>
          <w:sz w:val="18"/>
          <w:szCs w:val="18"/>
          <w:lang w:val="uk-UA"/>
        </w:rPr>
        <w:t>освітньо-виховної</w:t>
      </w:r>
      <w:proofErr w:type="spellEnd"/>
      <w:r w:rsidRPr="00C46DA2">
        <w:rPr>
          <w:sz w:val="18"/>
          <w:szCs w:val="18"/>
          <w:lang w:val="uk-UA"/>
        </w:rPr>
        <w:t xml:space="preserve"> роботи, зацікавити нею й залучити до участі. Проводиться екскурсія по дошкільній установі з відвідуванням групи, де виховуються діти батьків, які прийшли. Можна показати фрагмент роботи дошкільної установи (колективна праця дітей, збори на прогулянку й ін.). Після екскурсії й перегляду завідуюча або вихователь-методист розмовляють з батьками, з'ясовують їхнє враження, відповідають на питання, які виникають.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Семінари-практикуми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 xml:space="preserve"> Батьки, особливо молоді, мають потребу в придбанні практичних навичок виховання дітей. Їх доцільно запрошувати на семінари-практикуми. Ця форма роботи дає можливість розповісти про способи й прийоми навчання й показати їх: як читати книгу, розглядати ілюстрації, розмовляти про прочитане, як готувати руку дитини до письма, як вправляти артикуляційний апарат.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Відвідування родини дитини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 xml:space="preserve">Відвідування родини дитини багато дає для її вивчення, встановлення контакту з дитиною, її батьками, з'ясування умов виховання, якщо не перетворюється у формальний захід. Педагогові необхідно заздалегідь погодити з батьками зручний для них час відвідування, а також визначити мету свого візиту. Прийти до дитини додому - це прийти в гості. Виходить, треба бути в гарному настрої, привітним, доброзичливим. Варто забути про скарги, зауваження, не допускати критики на адресу батьків, їхнього сімейного господарства, </w:t>
      </w:r>
      <w:r w:rsidRPr="00C46DA2">
        <w:rPr>
          <w:sz w:val="18"/>
          <w:szCs w:val="18"/>
          <w:lang w:val="uk-UA"/>
        </w:rPr>
        <w:lastRenderedPageBreak/>
        <w:t>способу життя, поради (одиничні!) давати тактовно, ненав'язливо. Поведінка і настрій дитини (радісний, розкутий, притихлий, збентежений, привітний) також допоможуть зрозуміти психологічний клімат родини.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Усні журнали 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>Журнал складається з 3-6 сторінок, по тривалості кожна займає від 5 до 10 хвилин, таким чином, загальна тривалість становить 40 хвилин. Досить великий обсяг інформації, розміщений у відносно короткому відрізку часу становить значний інтерес для батьків. Кожна сторінка журналу - це усне повідомлення, яке може бути проілюстровано дидактичними посібниками, прослуховуванням магнітофонних записів, виставками виробів, малюнків, книг. Батькам заздалегідь пропонується література для ознайомлення з проблемою, практичні завдання, питання для обговорення. Ця форма може проводитися регулярно із заданими рубриками, які мають місце в тому або іншому журналі. Наприклад, «Поради фахівця», «Це цікаво знати», «Говорять діти» і ін.; рубрики наповнюються педагогічним змістом по темі. Наприклад, поради може дати психолог, соціальний педагог, лікарі, і інші фахівці. В «Усному журналі» висвітлюються актуальні проблеми інтелектуального розвитку дитини. Головне – зробити ці зустрічі неформальними, а зацікавити батьків, відповідати на хвилюючі їхні питання, не захоплюватися теорією питання, а підносити матеріал переконливо, доступно, опираючись на їхній досвід.</w:t>
      </w:r>
    </w:p>
    <w:p w:rsidR="00020E7F" w:rsidRPr="00C46DA2" w:rsidRDefault="00020E7F" w:rsidP="00020E7F">
      <w:pPr>
        <w:rPr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>Наочні форми</w:t>
      </w:r>
      <w:r w:rsidRPr="00C46DA2">
        <w:rPr>
          <w:sz w:val="18"/>
          <w:szCs w:val="18"/>
          <w:lang w:val="uk-UA"/>
        </w:rPr>
        <w:t xml:space="preserve"> роботи з батьками включають підготовку пам'яток, папок – пересувок, матеріалу на стендах, фотовиставки й ін. Наприклад, можна підготувати для батьків у письмовому вигляді показники розумового розвитку дітей по вікових групах або запропонувати наочний матеріал, на формування пам'яті, уваги, уяви, мислення, а також варіанти проведення дидактичних ігор з дітьми.</w:t>
      </w:r>
    </w:p>
    <w:p w:rsidR="00020E7F" w:rsidRPr="00C46DA2" w:rsidRDefault="00020E7F" w:rsidP="00020E7F">
      <w:pPr>
        <w:rPr>
          <w:b/>
          <w:sz w:val="18"/>
          <w:szCs w:val="18"/>
          <w:lang w:val="uk-UA"/>
        </w:rPr>
      </w:pPr>
      <w:r w:rsidRPr="00C46DA2">
        <w:rPr>
          <w:b/>
          <w:sz w:val="18"/>
          <w:szCs w:val="18"/>
          <w:lang w:val="uk-UA"/>
        </w:rPr>
        <w:t xml:space="preserve">Круглий стіл </w:t>
      </w:r>
    </w:p>
    <w:p w:rsidR="00C46DA2" w:rsidRDefault="00020E7F" w:rsidP="00020E7F">
      <w:pPr>
        <w:rPr>
          <w:sz w:val="18"/>
          <w:szCs w:val="18"/>
          <w:lang w:val="uk-UA"/>
        </w:rPr>
      </w:pPr>
      <w:r w:rsidRPr="00C46DA2">
        <w:rPr>
          <w:sz w:val="18"/>
          <w:szCs w:val="18"/>
          <w:lang w:val="uk-UA"/>
        </w:rPr>
        <w:t>Круглий стіл по проблемі інтелектуального розвитку дошкільників. У ньому беруть участь вихователь-методист, психолог, вихователі груп і інші фахівці. Учасники вільно спілкуються один з одним. Темами подібних засідань можуть бути такі, як «Розвиток допитливості у дошкільників», «Розвиток мовлення», «Спеціальна готовність дитини до школи» і ін. Такі засідання можна провести в кожній віковій групі, ставлячи акценти на завданнях програми, за якою працює ДНЗ. Доцільно використовувати такі методи, як постановка дискусійних питань, аналіз педагогічних ситуацій, повідомлення фахівців з проблеми, обмін досвідом батьків, відповіді на їхні питання фахівців. Тут можна показати батькам відкрите (або відеозапис) заняття з дітьми, організовувати виставку літератури для дітей і батьків по проблемі. Пропонується розкрити батькам сутність навчання дошкільників, його специфіку, яка полягає у використанні ігрових прийомів. Як наочність доречним буде відкрите заняття для батьків з дітьми або ж відеоматеріали фрагментів занять з математики, розвитку мовлення й ін., варто звернути увагу на дидактичний матеріал, методи навчання дітей, сюрпризні моменти на заняттях</w:t>
      </w:r>
      <w:r w:rsidR="00C46DA2" w:rsidRPr="00C46DA2">
        <w:rPr>
          <w:sz w:val="18"/>
          <w:szCs w:val="18"/>
          <w:lang w:val="uk-UA"/>
        </w:rPr>
        <w:t>.</w:t>
      </w:r>
    </w:p>
    <w:p w:rsidR="00C46DA2" w:rsidRDefault="00C46DA2" w:rsidP="00020E7F">
      <w:pPr>
        <w:rPr>
          <w:sz w:val="18"/>
          <w:szCs w:val="18"/>
          <w:lang w:val="uk-UA"/>
        </w:rPr>
      </w:pPr>
    </w:p>
    <w:p w:rsidR="00020E7F" w:rsidRPr="00020E7F" w:rsidRDefault="00C46DA2" w:rsidP="00020E7F">
      <w:pPr>
        <w:rPr>
          <w:sz w:val="20"/>
          <w:szCs w:val="20"/>
          <w:lang w:val="uk-UA"/>
        </w:rPr>
      </w:pPr>
      <w:r w:rsidRPr="00C46DA2"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19464" cy="3535250"/>
            <wp:effectExtent l="19050" t="0" r="0" b="0"/>
            <wp:docPr id="2" name="Рисунок 1" descr="C:\Users\QWE\AppData\Local\Microsoft\Windows\Temporary Internet Files\Content.Word\_DSC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\AppData\Local\Microsoft\Windows\Temporary Internet Files\Content.Word\_DSC3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11" cy="354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7F" w:rsidRPr="00020E7F" w:rsidRDefault="00020E7F" w:rsidP="00020E7F">
      <w:pPr>
        <w:rPr>
          <w:sz w:val="20"/>
          <w:szCs w:val="20"/>
          <w:lang w:val="uk-UA"/>
        </w:rPr>
      </w:pPr>
    </w:p>
    <w:sectPr w:rsidR="00020E7F" w:rsidRPr="00020E7F" w:rsidSect="001277E4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6F3"/>
    <w:multiLevelType w:val="hybridMultilevel"/>
    <w:tmpl w:val="FE28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E4"/>
    <w:rsid w:val="00020E7F"/>
    <w:rsid w:val="001277E4"/>
    <w:rsid w:val="00A830C2"/>
    <w:rsid w:val="00C25E86"/>
    <w:rsid w:val="00C4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6"/>
  </w:style>
  <w:style w:type="paragraph" w:styleId="1">
    <w:name w:val="heading 1"/>
    <w:basedOn w:val="a"/>
    <w:next w:val="a"/>
    <w:link w:val="10"/>
    <w:uiPriority w:val="9"/>
    <w:qFormat/>
    <w:rsid w:val="0012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127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277E4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20E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2014-10-18T09:32:00Z</dcterms:created>
  <dcterms:modified xsi:type="dcterms:W3CDTF">2014-10-18T10:20:00Z</dcterms:modified>
</cp:coreProperties>
</file>